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AB6BFB" w:rsidRPr="001F16B4" w:rsidRDefault="00AB6BFB" w:rsidP="00AB6BFB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AB6BFB" w:rsidRPr="001F16B4" w:rsidRDefault="00AB6BFB" w:rsidP="00AB6BFB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Krakowie z/s w Zabierzowie</w:t>
      </w:r>
    </w:p>
    <w:p w:rsidR="00AB6BFB" w:rsidRPr="00A8434A" w:rsidRDefault="00AB6BFB" w:rsidP="00AB6BFB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 xml:space="preserve">32-080 </w:t>
      </w:r>
      <w:proofErr w:type="spellStart"/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>Zabierzów</w:t>
      </w:r>
      <w:proofErr w:type="spellEnd"/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</w:t>
      </w:r>
      <w:proofErr w:type="spellStart"/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>ul</w:t>
      </w:r>
      <w:proofErr w:type="spellEnd"/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>.</w:t>
      </w:r>
      <w:r>
        <w:rPr>
          <w:rFonts w:ascii="Arial" w:eastAsia="Times New Roman" w:hAnsi="Arial" w:cs="Arial"/>
          <w:sz w:val="20"/>
          <w:szCs w:val="20"/>
          <w:lang w:val="de-DE" w:eastAsia="ar-SA"/>
        </w:rPr>
        <w:t xml:space="preserve"> </w:t>
      </w:r>
      <w:proofErr w:type="spellStart"/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>Spokojna</w:t>
      </w:r>
      <w:proofErr w:type="spellEnd"/>
      <w:r w:rsidRPr="00A8434A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1A</w:t>
      </w:r>
    </w:p>
    <w:p w:rsidR="00897BB7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AB6BFB" w:rsidRPr="001F16B4" w:rsidRDefault="00AB6BFB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AB6BFB" w:rsidRPr="001F16B4" w:rsidRDefault="00AB6BFB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</w:p>
    <w:p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AB6BFB" w:rsidRPr="001A612C" w:rsidRDefault="001A612C" w:rsidP="00AB6BFB">
      <w:pPr>
        <w:shd w:val="clear" w:color="auto" w:fill="F2F2F2" w:themeFill="background1" w:themeFillShade="F2"/>
        <w:spacing w:after="0" w:line="264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B6BFB" w:rsidRPr="0040291A">
        <w:rPr>
          <w:rFonts w:ascii="Arial" w:hAnsi="Arial" w:cs="Arial"/>
          <w:b/>
          <w:bCs/>
          <w:i/>
        </w:rPr>
        <w:t xml:space="preserve">Bieżąca konserwacja i utrzymanie w należytej sprawności technicznej przepompowni wód opadowych </w:t>
      </w:r>
      <w:r w:rsidR="003A46ED">
        <w:rPr>
          <w:rFonts w:ascii="Arial" w:hAnsi="Arial" w:cs="Arial"/>
          <w:b/>
          <w:bCs/>
          <w:i/>
        </w:rPr>
        <w:t xml:space="preserve">w ciągu  DW 933 </w:t>
      </w:r>
      <w:r w:rsidR="00AB6BFB">
        <w:rPr>
          <w:rFonts w:ascii="Arial" w:hAnsi="Arial" w:cs="Arial"/>
          <w:b/>
          <w:bCs/>
          <w:i/>
        </w:rPr>
        <w:t>w m. Oświęcim.</w:t>
      </w:r>
    </w:p>
    <w:p w:rsidR="001A612C" w:rsidRPr="001A612C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0835F3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:rsidR="00897BB7" w:rsidRPr="0003731F" w:rsidRDefault="00897BB7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zamówienia </w:t>
      </w:r>
    </w:p>
    <w:p w:rsidR="00B24666" w:rsidRPr="00B24666" w:rsidRDefault="00897BB7" w:rsidP="00B24666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03731F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(słownie: ................................................................ zł) </w:t>
      </w: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AB6BFB" w:rsidRPr="00AB6BFB" w:rsidRDefault="00AB6BFB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OŚWIADCZENIA WYKONAWCY</w:t>
      </w:r>
    </w:p>
    <w:p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eastAsia="ar-SA"/>
        </w:rPr>
      </w:pPr>
    </w:p>
    <w:p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0835F3" w:rsidRPr="000835F3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  <w:t>z którymi się zapoznaliśmy i które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:rsidR="000835F3" w:rsidRPr="00AB6BFB" w:rsidRDefault="000835F3" w:rsidP="00AB6BFB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0835F3">
        <w:rPr>
          <w:rFonts w:ascii="Arial" w:eastAsia="Calibri" w:hAnsi="Arial" w:cs="Arial"/>
          <w:sz w:val="20"/>
          <w:szCs w:val="20"/>
        </w:rPr>
        <w:t xml:space="preserve">przedmiotowe zamówienie wykonamy w terminie do dnia </w:t>
      </w:r>
      <w:proofErr w:type="spellStart"/>
      <w:r w:rsidR="00AB6BFB" w:rsidRPr="007F555B">
        <w:rPr>
          <w:rFonts w:ascii="Arial" w:eastAsia="Calibri" w:hAnsi="Arial" w:cs="Arial"/>
          <w:sz w:val="20"/>
          <w:szCs w:val="20"/>
        </w:rPr>
        <w:t>od</w:t>
      </w:r>
      <w:proofErr w:type="spellEnd"/>
      <w:r w:rsidR="00AB6BFB" w:rsidRPr="007F555B">
        <w:rPr>
          <w:rFonts w:ascii="Arial" w:eastAsia="Calibri" w:hAnsi="Arial" w:cs="Arial"/>
          <w:sz w:val="20"/>
          <w:szCs w:val="20"/>
        </w:rPr>
        <w:t xml:space="preserve"> </w:t>
      </w:r>
      <w:r w:rsidR="00AB6BFB" w:rsidRPr="00EE3236">
        <w:rPr>
          <w:rFonts w:ascii="Arial" w:eastAsia="Calibri" w:hAnsi="Arial" w:cs="Arial"/>
          <w:b/>
          <w:sz w:val="20"/>
          <w:szCs w:val="20"/>
        </w:rPr>
        <w:t>01.03.2026 r.</w:t>
      </w:r>
      <w:r w:rsidR="00AB6BFB" w:rsidRPr="007F555B">
        <w:rPr>
          <w:rFonts w:ascii="Arial" w:eastAsia="Calibri" w:hAnsi="Arial" w:cs="Arial"/>
          <w:sz w:val="20"/>
          <w:szCs w:val="20"/>
        </w:rPr>
        <w:t xml:space="preserve">  do dnia </w:t>
      </w:r>
      <w:r w:rsidR="00AB6BFB" w:rsidRPr="00EE3236">
        <w:rPr>
          <w:rFonts w:ascii="Arial" w:eastAsia="Calibri" w:hAnsi="Arial" w:cs="Arial"/>
          <w:b/>
          <w:sz w:val="20"/>
          <w:szCs w:val="20"/>
        </w:rPr>
        <w:t>28.02.2027 r.</w:t>
      </w:r>
    </w:p>
    <w:p w:rsidR="000835F3" w:rsidRDefault="000835F3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wzór umowy został przez nas zaakceptowany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i zobowiązujemy się w przypadku wyboru naszej oferty do zawarcia umowy na warunkach w nim zapisanych, w miejscu i terminie wyznaczonym przez Zamawiającego.</w:t>
      </w:r>
    </w:p>
    <w:p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przed</w:t>
      </w:r>
      <w:bookmarkStart w:id="0" w:name="_GoBack"/>
      <w:bookmarkEnd w:id="0"/>
      <w:r w:rsidRPr="0057467B">
        <w:rPr>
          <w:rFonts w:ascii="Arial" w:eastAsia="Times New Roman" w:hAnsi="Arial" w:cs="Arial"/>
          <w:sz w:val="20"/>
          <w:szCs w:val="20"/>
          <w:lang w:eastAsia="ar-SA"/>
        </w:rPr>
        <w:t>miot zamówienia:</w:t>
      </w:r>
    </w:p>
    <w:p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1" w:name="_Hlk69895971"/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1"/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F751DB" w:rsidRPr="000835F3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F751DB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3236">
        <w:rPr>
          <w:rFonts w:ascii="Arial" w:eastAsia="Times New Roman" w:hAnsi="Arial" w:cs="Arial"/>
          <w:strike/>
          <w:sz w:val="20"/>
          <w:szCs w:val="20"/>
          <w:lang w:eastAsia="ar-SA"/>
        </w:rPr>
        <w:lastRenderedPageBreak/>
        <w:t xml:space="preserve">jesteśmy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/ nie jesteśmy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:rsidR="00F751DB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3236">
        <w:rPr>
          <w:rFonts w:ascii="Arial" w:eastAsia="Calibri" w:hAnsi="Arial" w:cs="Arial"/>
          <w:strike/>
          <w:sz w:val="20"/>
          <w:szCs w:val="20"/>
        </w:rPr>
        <w:t>tzn. jesteśmy</w:t>
      </w:r>
      <w:r>
        <w:rPr>
          <w:rFonts w:ascii="Arial" w:eastAsia="Calibri" w:hAnsi="Arial" w:cs="Arial"/>
          <w:sz w:val="20"/>
          <w:szCs w:val="20"/>
        </w:rPr>
        <w:t xml:space="preserve"> / nie jesteśmy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eastAsia="ar-SA"/>
        </w:rPr>
        <w:t>ZAŁĄCZNIKI DO OFERTY</w:t>
      </w:r>
    </w:p>
    <w:p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75338B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A02ABA" w:rsidRDefault="00A66FA5" w:rsidP="000835F3">
      <w:pPr>
        <w:spacing w:after="0" w:line="264" w:lineRule="auto"/>
      </w:pPr>
      <w:bookmarkStart w:id="2" w:name="_Hlk37412176"/>
      <w:bookmarkEnd w:id="2"/>
      <w:r w:rsidRPr="00A66FA5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7.1pt;margin-top:89.1pt;width:223pt;height:36.6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" stroked="f">
            <v:textbox>
              <w:txbxContent>
                <w:p w:rsidR="00897BB7" w:rsidRDefault="00897BB7" w:rsidP="0003731F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osob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y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upoważnioną / os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ób 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t>upoważnion</w:t>
                  </w:r>
                  <w:r w:rsidR="0003731F">
                    <w:rPr>
                      <w:rFonts w:ascii="Arial" w:hAnsi="Arial" w:cs="Arial"/>
                      <w:i/>
                      <w:sz w:val="14"/>
                      <w:szCs w:val="14"/>
                    </w:rPr>
                    <w:t>ych</w:t>
                  </w:r>
                  <w:r w:rsidRPr="0074543B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</w:p>
                <w:p w:rsidR="00B24666" w:rsidRPr="0003731F" w:rsidRDefault="00B24666" w:rsidP="0003731F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</w:rPr>
                    <w:t>(własnoręczny lub elektroniczny)</w:t>
                  </w:r>
                </w:p>
              </w:txbxContent>
            </v:textbox>
            <w10:wrap type="square" anchorx="margin"/>
          </v:shape>
        </w:pict>
      </w:r>
    </w:p>
    <w:sectPr w:rsidR="00A02ABA" w:rsidSect="000835F3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840" w:rsidRDefault="00C65840" w:rsidP="00897BB7">
      <w:pPr>
        <w:spacing w:after="0" w:line="240" w:lineRule="auto"/>
      </w:pPr>
      <w:r>
        <w:separator/>
      </w:r>
    </w:p>
  </w:endnote>
  <w:endnote w:type="continuationSeparator" w:id="0">
    <w:p w:rsidR="00C65840" w:rsidRDefault="00C65840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04" w:rsidRPr="00FE41E7" w:rsidRDefault="00A66FA5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A46ED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938272"/>
      <w:docPartObj>
        <w:docPartGallery w:val="Page Numbers (Bottom of Page)"/>
        <w:docPartUnique/>
      </w:docPartObj>
    </w:sdtPr>
    <w:sdtContent>
      <w:p w:rsidR="00897BB7" w:rsidRDefault="00A66FA5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A46ED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840" w:rsidRDefault="00C65840" w:rsidP="00897BB7">
      <w:pPr>
        <w:spacing w:after="0" w:line="240" w:lineRule="auto"/>
      </w:pPr>
      <w:r>
        <w:separator/>
      </w:r>
    </w:p>
  </w:footnote>
  <w:footnote w:type="continuationSeparator" w:id="0">
    <w:p w:rsidR="00C65840" w:rsidRDefault="00C65840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04" w:rsidRDefault="00C6584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65840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65840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3" w:name="_Hlk69901147"/>
    <w:bookmarkStart w:id="4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3A46ED">
      <w:rPr>
        <w:rFonts w:ascii="Arial" w:hAnsi="Arial" w:cs="Arial"/>
        <w:bCs/>
        <w:sz w:val="16"/>
        <w:szCs w:val="16"/>
        <w:lang w:eastAsia="pl-PL"/>
      </w:rPr>
      <w:t>2</w:t>
    </w:r>
  </w:p>
  <w:p w:rsidR="00CB6573" w:rsidRPr="001A612C" w:rsidRDefault="003A46E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 xml:space="preserve"> </w:t>
    </w:r>
    <w:r w:rsidR="00B23CDD" w:rsidRPr="001A612C">
      <w:rPr>
        <w:rFonts w:ascii="Arial" w:hAnsi="Arial" w:cs="Arial"/>
        <w:sz w:val="16"/>
        <w:szCs w:val="16"/>
        <w:lang w:eastAsia="pl-PL"/>
      </w:rPr>
      <w:t>(</w:t>
    </w:r>
    <w:bookmarkEnd w:id="3"/>
    <w:bookmarkEnd w:id="4"/>
    <w:proofErr w:type="spellStart"/>
    <w:r w:rsidR="001A612C" w:rsidRPr="001A612C">
      <w:rPr>
        <w:rFonts w:ascii="Arial" w:hAnsi="Arial" w:cs="Arial"/>
        <w:color w:val="000000"/>
        <w:sz w:val="16"/>
        <w:szCs w:val="16"/>
      </w:rPr>
      <w:t>zn</w:t>
    </w:r>
    <w:proofErr w:type="spellEnd"/>
    <w:r w:rsidR="001A612C" w:rsidRPr="001A612C">
      <w:rPr>
        <w:rFonts w:ascii="Arial" w:hAnsi="Arial" w:cs="Arial"/>
        <w:color w:val="000000"/>
        <w:sz w:val="16"/>
        <w:szCs w:val="16"/>
      </w:rPr>
      <w:t xml:space="preserve">. sprawy: </w:t>
    </w:r>
    <w:r w:rsidR="00AB6BFB">
      <w:rPr>
        <w:rFonts w:ascii="Arial" w:hAnsi="Arial" w:cs="Arial"/>
        <w:color w:val="000000"/>
        <w:sz w:val="16"/>
        <w:szCs w:val="16"/>
      </w:rPr>
      <w:t>RDWK.26.1.</w:t>
    </w:r>
    <w:r>
      <w:rPr>
        <w:rFonts w:ascii="Arial" w:hAnsi="Arial" w:cs="Arial"/>
        <w:color w:val="000000"/>
        <w:sz w:val="16"/>
        <w:szCs w:val="16"/>
      </w:rPr>
      <w:t>00</w:t>
    </w:r>
    <w:r w:rsidR="00AB6BFB">
      <w:rPr>
        <w:rFonts w:ascii="Arial" w:hAnsi="Arial" w:cs="Arial"/>
        <w:color w:val="000000"/>
        <w:sz w:val="16"/>
        <w:szCs w:val="16"/>
      </w:rPr>
      <w:t>3.2026.AI</w:t>
    </w:r>
    <w:r w:rsidR="001A612C" w:rsidRPr="001A612C"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6406"/>
    <w:rsid w:val="0003731F"/>
    <w:rsid w:val="00062818"/>
    <w:rsid w:val="000835F3"/>
    <w:rsid w:val="00126AB5"/>
    <w:rsid w:val="00150A0A"/>
    <w:rsid w:val="00156738"/>
    <w:rsid w:val="001A191B"/>
    <w:rsid w:val="001A612C"/>
    <w:rsid w:val="001C0009"/>
    <w:rsid w:val="001F16B4"/>
    <w:rsid w:val="00245F12"/>
    <w:rsid w:val="002C0BA2"/>
    <w:rsid w:val="002D09A9"/>
    <w:rsid w:val="00307715"/>
    <w:rsid w:val="003152D8"/>
    <w:rsid w:val="00366406"/>
    <w:rsid w:val="003A46ED"/>
    <w:rsid w:val="004158F0"/>
    <w:rsid w:val="00417E5D"/>
    <w:rsid w:val="004517A1"/>
    <w:rsid w:val="0045388E"/>
    <w:rsid w:val="004B1149"/>
    <w:rsid w:val="004C697A"/>
    <w:rsid w:val="0057467B"/>
    <w:rsid w:val="0057698D"/>
    <w:rsid w:val="005773F3"/>
    <w:rsid w:val="0058770B"/>
    <w:rsid w:val="005D062C"/>
    <w:rsid w:val="00627D38"/>
    <w:rsid w:val="00655423"/>
    <w:rsid w:val="00676D73"/>
    <w:rsid w:val="006E28E5"/>
    <w:rsid w:val="0070182C"/>
    <w:rsid w:val="00717816"/>
    <w:rsid w:val="007178D7"/>
    <w:rsid w:val="00742579"/>
    <w:rsid w:val="0075338B"/>
    <w:rsid w:val="008044E5"/>
    <w:rsid w:val="00813F39"/>
    <w:rsid w:val="008164BC"/>
    <w:rsid w:val="00832231"/>
    <w:rsid w:val="00862ACF"/>
    <w:rsid w:val="00897BB7"/>
    <w:rsid w:val="008C34BD"/>
    <w:rsid w:val="008E7B38"/>
    <w:rsid w:val="008F15ED"/>
    <w:rsid w:val="008F770D"/>
    <w:rsid w:val="00914266"/>
    <w:rsid w:val="00931DF5"/>
    <w:rsid w:val="0093509D"/>
    <w:rsid w:val="00952F72"/>
    <w:rsid w:val="00A02ABA"/>
    <w:rsid w:val="00A16040"/>
    <w:rsid w:val="00A37A6E"/>
    <w:rsid w:val="00A66FA5"/>
    <w:rsid w:val="00A84B42"/>
    <w:rsid w:val="00A85811"/>
    <w:rsid w:val="00AB6BFB"/>
    <w:rsid w:val="00AC6FDD"/>
    <w:rsid w:val="00AD6CC4"/>
    <w:rsid w:val="00AE1094"/>
    <w:rsid w:val="00AE1B1A"/>
    <w:rsid w:val="00AE1D41"/>
    <w:rsid w:val="00B01F4D"/>
    <w:rsid w:val="00B23CDD"/>
    <w:rsid w:val="00B24666"/>
    <w:rsid w:val="00B77E88"/>
    <w:rsid w:val="00C65840"/>
    <w:rsid w:val="00CD73FA"/>
    <w:rsid w:val="00CE0CF0"/>
    <w:rsid w:val="00CF25AD"/>
    <w:rsid w:val="00D2008B"/>
    <w:rsid w:val="00D227D7"/>
    <w:rsid w:val="00D435C3"/>
    <w:rsid w:val="00D836F1"/>
    <w:rsid w:val="00DA0132"/>
    <w:rsid w:val="00E11AA2"/>
    <w:rsid w:val="00E50F19"/>
    <w:rsid w:val="00E74B77"/>
    <w:rsid w:val="00E838FA"/>
    <w:rsid w:val="00E85B72"/>
    <w:rsid w:val="00EA5958"/>
    <w:rsid w:val="00EE3236"/>
    <w:rsid w:val="00F751DB"/>
    <w:rsid w:val="00F90524"/>
    <w:rsid w:val="00FA5011"/>
    <w:rsid w:val="00FE41E7"/>
    <w:rsid w:val="00FF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E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k.ciebien</cp:lastModifiedBy>
  <cp:revision>46</cp:revision>
  <dcterms:created xsi:type="dcterms:W3CDTF">2021-04-21T06:54:00Z</dcterms:created>
  <dcterms:modified xsi:type="dcterms:W3CDTF">2026-02-10T07:30:00Z</dcterms:modified>
</cp:coreProperties>
</file>